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22257" w14:textId="77777777" w:rsidR="001B6BAA" w:rsidRPr="001B6BAA" w:rsidRDefault="001B6BAA" w:rsidP="001B6BAA">
      <w:pPr>
        <w:pStyle w:val="NormalWeb"/>
        <w:spacing w:before="0" w:beforeAutospacing="0" w:after="160" w:afterAutospacing="0"/>
        <w:jc w:val="center"/>
        <w:rPr>
          <w:rFonts w:ascii="Calibri" w:hAnsi="Calibri" w:cs="Calibri"/>
          <w:b/>
          <w:bCs/>
          <w:color w:val="000000"/>
          <w:sz w:val="32"/>
          <w:szCs w:val="32"/>
          <w:lang w:val="ca-ES"/>
        </w:rPr>
      </w:pPr>
    </w:p>
    <w:p w14:paraId="42CC1FFF" w14:textId="77777777" w:rsidR="001B6BAA" w:rsidRPr="001B6BAA" w:rsidRDefault="001B6BAA" w:rsidP="001B6BAA">
      <w:pPr>
        <w:pStyle w:val="NormalWeb"/>
        <w:spacing w:before="0" w:beforeAutospacing="0" w:after="160" w:afterAutospacing="0"/>
        <w:jc w:val="center"/>
        <w:rPr>
          <w:rFonts w:ascii="Calibri" w:hAnsi="Calibri" w:cs="Calibri"/>
          <w:b/>
          <w:bCs/>
          <w:color w:val="000000"/>
          <w:sz w:val="32"/>
          <w:szCs w:val="32"/>
          <w:lang w:val="ca-ES"/>
        </w:rPr>
      </w:pPr>
    </w:p>
    <w:p w14:paraId="2BF462EA" w14:textId="77777777" w:rsidR="001B6BAA" w:rsidRPr="001B6BAA" w:rsidRDefault="001B6BAA" w:rsidP="001B6BAA">
      <w:pPr>
        <w:pStyle w:val="NormalWeb"/>
        <w:spacing w:before="0" w:beforeAutospacing="0" w:after="160" w:afterAutospacing="0"/>
        <w:jc w:val="center"/>
        <w:rPr>
          <w:lang w:val="ca-ES"/>
        </w:rPr>
      </w:pPr>
      <w:r w:rsidRPr="001B6BAA">
        <w:rPr>
          <w:rFonts w:ascii="Calibri" w:hAnsi="Calibri" w:cs="Calibri"/>
          <w:b/>
          <w:bCs/>
          <w:color w:val="000000"/>
          <w:sz w:val="32"/>
          <w:szCs w:val="32"/>
          <w:lang w:val="ca-ES"/>
        </w:rPr>
        <w:t>Voxel Group guanya el premi a la Pime més Competitiva en els Premis Pimes 2018 de PIMEC</w:t>
      </w:r>
    </w:p>
    <w:p w14:paraId="5983665A" w14:textId="77777777" w:rsidR="001B6BAA" w:rsidRPr="001B6BAA" w:rsidRDefault="001B6BAA" w:rsidP="001B6BAA">
      <w:pPr>
        <w:rPr>
          <w:lang w:val="ca-ES"/>
        </w:rPr>
      </w:pPr>
    </w:p>
    <w:p w14:paraId="20FA5F24" w14:textId="77777777" w:rsidR="001B6BAA" w:rsidRPr="001B6BAA" w:rsidRDefault="001B6BAA" w:rsidP="001B6BAA">
      <w:pPr>
        <w:pStyle w:val="NormalWeb"/>
        <w:numPr>
          <w:ilvl w:val="0"/>
          <w:numId w:val="3"/>
        </w:numPr>
        <w:spacing w:before="0" w:beforeAutospacing="0" w:after="0" w:afterAutospacing="0"/>
        <w:jc w:val="both"/>
        <w:textAlignment w:val="baseline"/>
        <w:rPr>
          <w:rFonts w:ascii="Noto Sans Symbols" w:hAnsi="Noto Sans Symbols"/>
          <w:b/>
          <w:bCs/>
          <w:color w:val="000000"/>
          <w:sz w:val="22"/>
          <w:szCs w:val="22"/>
          <w:lang w:val="ca-ES"/>
        </w:rPr>
      </w:pPr>
      <w:r w:rsidRPr="001B6BAA">
        <w:rPr>
          <w:rFonts w:ascii="Calibri" w:hAnsi="Calibri" w:cs="Calibri"/>
          <w:b/>
          <w:bCs/>
          <w:color w:val="000000"/>
          <w:sz w:val="22"/>
          <w:szCs w:val="22"/>
          <w:lang w:val="ca-ES"/>
        </w:rPr>
        <w:t xml:space="preserve">Els guardons es van entregar ahir al vespre en el marc del Sopar Solidari de PIMEC, que enguany ha celebrat la seva 31a edició. </w:t>
      </w:r>
    </w:p>
    <w:p w14:paraId="4020B6C1" w14:textId="77777777" w:rsidR="001B6BAA" w:rsidRPr="001B6BAA" w:rsidRDefault="001B6BAA" w:rsidP="001B6BAA">
      <w:pPr>
        <w:pStyle w:val="NormalWeb"/>
        <w:numPr>
          <w:ilvl w:val="0"/>
          <w:numId w:val="3"/>
        </w:numPr>
        <w:spacing w:before="0" w:beforeAutospacing="0" w:after="0" w:afterAutospacing="0"/>
        <w:jc w:val="both"/>
        <w:textAlignment w:val="baseline"/>
        <w:rPr>
          <w:rFonts w:ascii="Noto Sans Symbols" w:hAnsi="Noto Sans Symbols"/>
          <w:b/>
          <w:bCs/>
          <w:color w:val="000000"/>
          <w:sz w:val="22"/>
          <w:szCs w:val="22"/>
          <w:lang w:val="ca-ES"/>
        </w:rPr>
      </w:pPr>
      <w:r w:rsidRPr="001B6BAA">
        <w:rPr>
          <w:rFonts w:ascii="Calibri" w:hAnsi="Calibri" w:cs="Calibri"/>
          <w:b/>
          <w:bCs/>
          <w:color w:val="000000"/>
          <w:sz w:val="22"/>
          <w:szCs w:val="22"/>
          <w:lang w:val="ca-ES"/>
        </w:rPr>
        <w:t xml:space="preserve">L’any 2017, el grup empresarial va facturar més de 10 milions d’euros, un 10,5% més que l’any anterior. </w:t>
      </w:r>
    </w:p>
    <w:p w14:paraId="420FD950" w14:textId="77777777" w:rsidR="001B6BAA" w:rsidRPr="001B6BAA" w:rsidRDefault="001B6BAA" w:rsidP="001B6BAA">
      <w:pPr>
        <w:pStyle w:val="NormalWeb"/>
        <w:numPr>
          <w:ilvl w:val="0"/>
          <w:numId w:val="3"/>
        </w:numPr>
        <w:spacing w:before="0" w:beforeAutospacing="0" w:after="160" w:afterAutospacing="0"/>
        <w:jc w:val="both"/>
        <w:textAlignment w:val="baseline"/>
        <w:rPr>
          <w:rFonts w:ascii="Noto Sans Symbols" w:hAnsi="Noto Sans Symbols"/>
          <w:b/>
          <w:bCs/>
          <w:color w:val="000000"/>
          <w:sz w:val="22"/>
          <w:szCs w:val="22"/>
          <w:lang w:val="ca-ES"/>
        </w:rPr>
      </w:pPr>
      <w:r w:rsidRPr="001B6BAA">
        <w:rPr>
          <w:rFonts w:ascii="Calibri" w:hAnsi="Calibri" w:cs="Calibri"/>
          <w:b/>
          <w:bCs/>
          <w:color w:val="000000"/>
          <w:sz w:val="22"/>
          <w:szCs w:val="22"/>
          <w:lang w:val="ca-ES"/>
        </w:rPr>
        <w:t xml:space="preserve">Voxel Group porta 20 anys desenvolupant solucions tecnològiques per a la indústria turística i el canal HORECA. </w:t>
      </w:r>
    </w:p>
    <w:p w14:paraId="7510ABAC" w14:textId="77777777" w:rsidR="001B6BAA" w:rsidRPr="001B6BAA" w:rsidRDefault="001B6BAA" w:rsidP="001B6BAA">
      <w:pPr>
        <w:rPr>
          <w:rFonts w:ascii="Times New Roman" w:hAnsi="Times New Roman"/>
          <w:sz w:val="24"/>
          <w:szCs w:val="24"/>
          <w:lang w:val="ca-ES"/>
        </w:rPr>
      </w:pPr>
    </w:p>
    <w:p w14:paraId="1B96EEFB"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b/>
          <w:bCs/>
          <w:color w:val="000000"/>
          <w:sz w:val="22"/>
          <w:szCs w:val="22"/>
          <w:lang w:val="ca-ES"/>
        </w:rPr>
        <w:t xml:space="preserve">Barcelona, 11 d‘octubre 2018. </w:t>
      </w:r>
      <w:r w:rsidRPr="001B6BAA">
        <w:rPr>
          <w:rFonts w:ascii="Calibri" w:hAnsi="Calibri" w:cs="Calibri"/>
          <w:color w:val="000000"/>
          <w:sz w:val="22"/>
          <w:szCs w:val="22"/>
          <w:lang w:val="ca-ES"/>
        </w:rPr>
        <w:t>Voxel Group, l’empresa líder en transaccions electròniques per a la indústria turística, ha guanyat el premi a la Pime Més Competitiva en la categoria de mitjana empresa en la 31a edició dels Premis Pime que organitza PIMEC per reconèixer les millors iniciatives empresarials de Catalunya. Amb aquest guardó, PIMEC reconeix les empreses que destaquen per la millora de la productivitat, l’ús de la tecnologia, la innovació i la creativitat, i que demostren el seu compromís amb el seu entorn social.</w:t>
      </w:r>
    </w:p>
    <w:p w14:paraId="085AD2A7"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b/>
          <w:bCs/>
          <w:color w:val="000000"/>
          <w:sz w:val="22"/>
          <w:szCs w:val="22"/>
          <w:lang w:val="ca-ES"/>
        </w:rPr>
        <w:t>Voxel Group</w:t>
      </w:r>
      <w:r w:rsidRPr="001B6BAA">
        <w:rPr>
          <w:rFonts w:ascii="Calibri" w:hAnsi="Calibri" w:cs="Calibri"/>
          <w:color w:val="000000"/>
          <w:sz w:val="22"/>
          <w:szCs w:val="22"/>
          <w:lang w:val="ca-ES"/>
        </w:rPr>
        <w:t xml:space="preserve"> ofereix solucions tecnològiques que digitalitzen els processos de la facturació, pagaments i eSettlement, i s’ha especialitzat en la indústria turística i el canal HORECA, a través de la plataforma </w:t>
      </w:r>
      <w:r w:rsidRPr="001B6BAA">
        <w:rPr>
          <w:rFonts w:ascii="Calibri" w:hAnsi="Calibri" w:cs="Calibri"/>
          <w:b/>
          <w:bCs/>
          <w:color w:val="000000"/>
          <w:sz w:val="22"/>
          <w:szCs w:val="22"/>
          <w:lang w:val="ca-ES"/>
        </w:rPr>
        <w:t>baVel</w:t>
      </w:r>
      <w:r w:rsidRPr="001B6BAA">
        <w:rPr>
          <w:rFonts w:ascii="Calibri" w:hAnsi="Calibri" w:cs="Calibri"/>
          <w:color w:val="000000"/>
          <w:sz w:val="22"/>
          <w:szCs w:val="22"/>
          <w:lang w:val="ca-ES"/>
        </w:rPr>
        <w:t xml:space="preserve">. També proporciona solucions tecnològiques per ajudar les empreses en la recuperació automàtica de l’IVA de les despeses corporatives, a través de </w:t>
      </w:r>
      <w:r w:rsidRPr="001B6BAA">
        <w:rPr>
          <w:rFonts w:ascii="Calibri" w:hAnsi="Calibri" w:cs="Calibri"/>
          <w:b/>
          <w:bCs/>
          <w:color w:val="000000"/>
          <w:sz w:val="22"/>
          <w:szCs w:val="22"/>
          <w:lang w:val="ca-ES"/>
        </w:rPr>
        <w:t>DevoluIVA i Taxecure.</w:t>
      </w:r>
    </w:p>
    <w:p w14:paraId="1F4FFE60"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b/>
          <w:bCs/>
          <w:color w:val="000000"/>
          <w:sz w:val="22"/>
          <w:szCs w:val="22"/>
          <w:lang w:val="ca-ES"/>
        </w:rPr>
        <w:t>baVel</w:t>
      </w:r>
      <w:r w:rsidRPr="001B6BAA">
        <w:rPr>
          <w:rFonts w:ascii="Calibri" w:hAnsi="Calibri" w:cs="Calibri"/>
          <w:color w:val="000000"/>
          <w:sz w:val="22"/>
          <w:szCs w:val="22"/>
          <w:lang w:val="ca-ES"/>
        </w:rPr>
        <w:t xml:space="preserve"> és </w:t>
      </w:r>
      <w:r w:rsidRPr="001B6BAA">
        <w:rPr>
          <w:rFonts w:ascii="Calibri" w:hAnsi="Calibri" w:cs="Calibri"/>
          <w:b/>
          <w:bCs/>
          <w:color w:val="000000"/>
          <w:sz w:val="22"/>
          <w:szCs w:val="22"/>
          <w:lang w:val="ca-ES"/>
        </w:rPr>
        <w:t xml:space="preserve">la plataforma de facturació electrònica líder en l’àmbit internacional per al sector turístic, </w:t>
      </w:r>
      <w:r w:rsidRPr="00E92B2D">
        <w:rPr>
          <w:rFonts w:ascii="Calibri" w:hAnsi="Calibri" w:cs="Calibri"/>
          <w:bCs/>
          <w:color w:val="000000"/>
          <w:sz w:val="22"/>
          <w:szCs w:val="22"/>
          <w:lang w:val="ca-ES"/>
        </w:rPr>
        <w:t xml:space="preserve">i </w:t>
      </w:r>
      <w:r w:rsidRPr="001B6BAA">
        <w:rPr>
          <w:rFonts w:ascii="Calibri" w:hAnsi="Calibri" w:cs="Calibri"/>
          <w:color w:val="000000"/>
          <w:sz w:val="22"/>
          <w:szCs w:val="22"/>
          <w:lang w:val="ca-ES"/>
        </w:rPr>
        <w:t>la primera en el canal HORECA a Espanya</w:t>
      </w:r>
      <w:r w:rsidRPr="001B6BAA">
        <w:rPr>
          <w:rFonts w:ascii="Calibri" w:hAnsi="Calibri" w:cs="Calibri"/>
          <w:b/>
          <w:bCs/>
          <w:color w:val="000000"/>
          <w:sz w:val="22"/>
          <w:szCs w:val="22"/>
          <w:lang w:val="ca-ES"/>
        </w:rPr>
        <w:t>. baVel</w:t>
      </w:r>
      <w:r w:rsidRPr="001B6BAA">
        <w:rPr>
          <w:rFonts w:ascii="Calibri" w:hAnsi="Calibri" w:cs="Calibri"/>
          <w:color w:val="000000"/>
          <w:sz w:val="22"/>
          <w:szCs w:val="22"/>
          <w:lang w:val="ca-ES"/>
        </w:rPr>
        <w:t xml:space="preserve"> digitalitza i automatitza totes les transaccions electròniques relacionades amb els processos de facturació i pagaments garantint els requeriments legals de cada país. Això permet eliminar processos manuals, escurçar el cicle de pagament, disminuir els costos administratius associats i reduir fins en un 90% les incidències. Actualment, </w:t>
      </w:r>
      <w:r w:rsidRPr="001B6BAA">
        <w:rPr>
          <w:rFonts w:ascii="Calibri" w:hAnsi="Calibri" w:cs="Calibri"/>
          <w:b/>
          <w:bCs/>
          <w:color w:val="000000"/>
          <w:sz w:val="22"/>
          <w:szCs w:val="22"/>
          <w:lang w:val="ca-ES"/>
        </w:rPr>
        <w:t>baVel</w:t>
      </w:r>
      <w:r w:rsidRPr="001B6BAA">
        <w:rPr>
          <w:rFonts w:ascii="Calibri" w:hAnsi="Calibri" w:cs="Calibri"/>
          <w:color w:val="000000"/>
          <w:sz w:val="22"/>
          <w:szCs w:val="22"/>
          <w:lang w:val="ca-ES"/>
        </w:rPr>
        <w:t xml:space="preserve"> compta amb més de 50.000 hotels i més de 1.000 operadors turístics integrats en la seva xarxa de transaccions electròniques, per la qual es processen, cada any, més de 70 milions de factures. A Espanya, més del 90% de les principals cadenes hoteleres, els principals grups restauradors del país i quasi tots els tour operadors i agències de viatge utilitzen la plataforma. </w:t>
      </w:r>
    </w:p>
    <w:p w14:paraId="5ADE7B12"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color w:val="000000"/>
          <w:sz w:val="22"/>
          <w:szCs w:val="22"/>
          <w:lang w:val="ca-ES"/>
        </w:rPr>
        <w:t xml:space="preserve">El 2017 va ser un any de fort creixement per a Voxel Group,  tant pel que fa a la facturació i volum de negoci, com a nivell d’empleats: el grup va facturar més de </w:t>
      </w:r>
      <w:r w:rsidRPr="001B6BAA">
        <w:rPr>
          <w:rFonts w:ascii="Calibri" w:hAnsi="Calibri" w:cs="Calibri"/>
          <w:b/>
          <w:bCs/>
          <w:color w:val="000000"/>
          <w:sz w:val="22"/>
          <w:szCs w:val="22"/>
          <w:lang w:val="ca-ES"/>
        </w:rPr>
        <w:t>10 milions d’euros, un increment del 10,5%</w:t>
      </w:r>
      <w:r w:rsidRPr="001B6BAA">
        <w:rPr>
          <w:rFonts w:ascii="Calibri" w:hAnsi="Calibri" w:cs="Calibri"/>
          <w:color w:val="000000"/>
          <w:sz w:val="22"/>
          <w:szCs w:val="22"/>
          <w:lang w:val="ca-ES"/>
        </w:rPr>
        <w:t xml:space="preserve"> respecte a l’any anterior, i gairebé el 10% d’aquesta facturació es va destinar a I+D, amb l’objectiu de seguir innovant en l’àmbit de la digitalització i automatització de pagament. La plantilla també va créixer un 26%, amb 31 noves incorporacions, i a dia d’avui,  el grup compta amb més de 150 treballadors de 24 nacionalitats diferents que, des de Barcelona i República Dominicana, donen servei a més de 100 països arreu del món. </w:t>
      </w:r>
    </w:p>
    <w:p w14:paraId="24244558" w14:textId="77777777" w:rsidR="001B6BAA" w:rsidRPr="001B6BAA" w:rsidRDefault="001B6BAA" w:rsidP="001B6BAA">
      <w:pPr>
        <w:pStyle w:val="NormalWeb"/>
        <w:spacing w:before="0" w:beforeAutospacing="0" w:after="160" w:afterAutospacing="0"/>
        <w:jc w:val="both"/>
        <w:rPr>
          <w:rFonts w:ascii="Calibri" w:hAnsi="Calibri" w:cs="Calibri"/>
          <w:color w:val="000000"/>
          <w:sz w:val="22"/>
          <w:szCs w:val="22"/>
          <w:lang w:val="ca-ES"/>
        </w:rPr>
      </w:pPr>
      <w:r w:rsidRPr="001B6BAA">
        <w:rPr>
          <w:rFonts w:ascii="Calibri" w:hAnsi="Calibri" w:cs="Calibri"/>
          <w:color w:val="000000"/>
          <w:sz w:val="22"/>
          <w:szCs w:val="22"/>
          <w:lang w:val="ca-ES"/>
        </w:rPr>
        <w:t xml:space="preserve">Però si alguna cosa fa especial Voxel Group és, sens dubte, la seva cultura empresarial. L’empresa segueix els principis del </w:t>
      </w:r>
      <w:r w:rsidRPr="001B6BAA">
        <w:rPr>
          <w:rFonts w:ascii="Calibri" w:hAnsi="Calibri" w:cs="Calibri"/>
          <w:b/>
          <w:bCs/>
          <w:color w:val="000000"/>
          <w:sz w:val="22"/>
          <w:szCs w:val="22"/>
          <w:lang w:val="ca-ES"/>
        </w:rPr>
        <w:t>capitalisme conscient</w:t>
      </w:r>
      <w:r w:rsidRPr="001B6BAA">
        <w:rPr>
          <w:rFonts w:ascii="Calibri" w:hAnsi="Calibri" w:cs="Calibri"/>
          <w:color w:val="000000"/>
          <w:sz w:val="22"/>
          <w:szCs w:val="22"/>
          <w:lang w:val="ca-ES"/>
        </w:rPr>
        <w:t xml:space="preserve">, i té com a missió promoure una empresa sostenible, amb llocs de treball de qualitat, que aporti valor a la societat. És per això que els valors corporatius (People Freaks, Change Lovers, Challenge Maniacs, Funtastic Team </w:t>
      </w:r>
    </w:p>
    <w:p w14:paraId="1E8518B6" w14:textId="77777777" w:rsidR="001B6BAA" w:rsidRPr="001B6BAA" w:rsidRDefault="001B6BAA" w:rsidP="001B6BAA">
      <w:pPr>
        <w:pStyle w:val="NormalWeb"/>
        <w:spacing w:before="0" w:beforeAutospacing="0" w:after="160" w:afterAutospacing="0"/>
        <w:jc w:val="both"/>
        <w:rPr>
          <w:rFonts w:ascii="Calibri" w:hAnsi="Calibri" w:cs="Calibri"/>
          <w:color w:val="000000"/>
          <w:sz w:val="22"/>
          <w:szCs w:val="22"/>
          <w:lang w:val="ca-ES"/>
        </w:rPr>
      </w:pPr>
    </w:p>
    <w:p w14:paraId="7311CC7D" w14:textId="77777777" w:rsidR="001B6BAA" w:rsidRPr="001B6BAA" w:rsidRDefault="001B6BAA" w:rsidP="001B6BAA">
      <w:pPr>
        <w:pStyle w:val="NormalWeb"/>
        <w:spacing w:before="0" w:beforeAutospacing="0" w:after="160" w:afterAutospacing="0"/>
        <w:jc w:val="both"/>
        <w:rPr>
          <w:rFonts w:ascii="Calibri" w:hAnsi="Calibri" w:cs="Calibri"/>
          <w:color w:val="000000"/>
          <w:sz w:val="22"/>
          <w:szCs w:val="22"/>
          <w:lang w:val="ca-ES"/>
        </w:rPr>
      </w:pPr>
    </w:p>
    <w:p w14:paraId="5BFCB40A" w14:textId="7D80FF6F" w:rsidR="001B6BAA" w:rsidRPr="00E92B2D" w:rsidRDefault="001B6BAA" w:rsidP="001B6BAA">
      <w:pPr>
        <w:pStyle w:val="NormalWeb"/>
        <w:spacing w:before="0" w:beforeAutospacing="0" w:after="160" w:afterAutospacing="0"/>
        <w:jc w:val="both"/>
        <w:rPr>
          <w:lang w:val="ca-ES"/>
        </w:rPr>
      </w:pPr>
      <w:r w:rsidRPr="001B6BAA">
        <w:rPr>
          <w:rFonts w:ascii="Calibri" w:hAnsi="Calibri" w:cs="Calibri"/>
          <w:color w:val="000000"/>
          <w:sz w:val="22"/>
          <w:szCs w:val="22"/>
          <w:lang w:val="ca-ES"/>
        </w:rPr>
        <w:t xml:space="preserve">Players), treballats per tota la companyia, són una part fonamental de la cultura del grup. Voxel també treballa amb els principis de l’agilisme, incorporant noves metodologies en el dia a dia de l’empresa que han permès formar nous equips multidisciplinaris que són més àgils, flexibles i productius i tenen una  visió 360º del seu projecte. </w:t>
      </w:r>
    </w:p>
    <w:p w14:paraId="0893CC3D"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b/>
          <w:bCs/>
          <w:color w:val="000000"/>
          <w:sz w:val="22"/>
          <w:szCs w:val="22"/>
          <w:lang w:val="ca-ES"/>
        </w:rPr>
        <w:t>El Sopar Solidari de PIMEC</w:t>
      </w:r>
    </w:p>
    <w:p w14:paraId="290EE327" w14:textId="3CA8F7CA"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b/>
          <w:bCs/>
          <w:color w:val="000000"/>
          <w:sz w:val="22"/>
          <w:szCs w:val="22"/>
          <w:lang w:val="ca-ES"/>
        </w:rPr>
        <w:t>Xavier Ginesta</w:t>
      </w:r>
      <w:r w:rsidRPr="001B6BAA">
        <w:rPr>
          <w:rFonts w:ascii="Calibri" w:hAnsi="Calibri" w:cs="Calibri"/>
          <w:color w:val="000000"/>
          <w:sz w:val="22"/>
          <w:szCs w:val="22"/>
          <w:lang w:val="ca-ES"/>
        </w:rPr>
        <w:t xml:space="preserve">, President de Voxel Group, i </w:t>
      </w:r>
      <w:r w:rsidRPr="001B6BAA">
        <w:rPr>
          <w:rFonts w:ascii="Calibri" w:hAnsi="Calibri" w:cs="Calibri"/>
          <w:b/>
          <w:bCs/>
          <w:color w:val="000000"/>
          <w:sz w:val="22"/>
          <w:szCs w:val="22"/>
          <w:lang w:val="ca-ES"/>
        </w:rPr>
        <w:t>Àngel Garrido</w:t>
      </w:r>
      <w:r w:rsidRPr="001B6BAA">
        <w:rPr>
          <w:rFonts w:ascii="Calibri" w:hAnsi="Calibri" w:cs="Calibri"/>
          <w:color w:val="000000"/>
          <w:sz w:val="22"/>
          <w:szCs w:val="22"/>
          <w:lang w:val="ca-ES"/>
        </w:rPr>
        <w:t xml:space="preserve">, CEO de Voxel Group, van ser els encarregats de recollir el </w:t>
      </w:r>
      <w:r w:rsidRPr="00431DA7">
        <w:rPr>
          <w:rFonts w:ascii="Calibri" w:hAnsi="Calibri" w:cs="Calibri"/>
          <w:sz w:val="22"/>
          <w:szCs w:val="22"/>
          <w:lang w:val="ca-ES"/>
        </w:rPr>
        <w:t>guardó de la mà de</w:t>
      </w:r>
      <w:r w:rsidR="00431DA7" w:rsidRPr="00431DA7">
        <w:rPr>
          <w:rFonts w:ascii="Calibri" w:hAnsi="Calibri" w:cs="Calibri"/>
          <w:sz w:val="22"/>
          <w:szCs w:val="22"/>
          <w:lang w:val="ca-ES"/>
        </w:rPr>
        <w:t>l President de la Generalitat de Catalunya, Quim Torra, i del President de PIMEC, Josep González</w:t>
      </w:r>
      <w:r w:rsidRPr="00431DA7">
        <w:rPr>
          <w:rFonts w:ascii="Calibri" w:hAnsi="Calibri" w:cs="Calibri"/>
          <w:sz w:val="22"/>
          <w:szCs w:val="22"/>
          <w:lang w:val="ca-ES"/>
        </w:rPr>
        <w:t xml:space="preserve">, </w:t>
      </w:r>
      <w:bookmarkStart w:id="0" w:name="_GoBack"/>
      <w:bookmarkEnd w:id="0"/>
      <w:r w:rsidRPr="001B6BAA">
        <w:rPr>
          <w:rFonts w:ascii="Calibri" w:hAnsi="Calibri" w:cs="Calibri"/>
          <w:color w:val="000000"/>
          <w:sz w:val="22"/>
          <w:szCs w:val="22"/>
          <w:lang w:val="ca-ES"/>
        </w:rPr>
        <w:t>en Sopar Solidari de PIMEC, celebrat ahir al vespre al Mu</w:t>
      </w:r>
      <w:r w:rsidR="00431DA7">
        <w:rPr>
          <w:rFonts w:ascii="Calibri" w:hAnsi="Calibri" w:cs="Calibri"/>
          <w:color w:val="000000"/>
          <w:sz w:val="22"/>
          <w:szCs w:val="22"/>
          <w:lang w:val="ca-ES"/>
        </w:rPr>
        <w:t>seu Nacional d’Art de Catalunya.</w:t>
      </w:r>
    </w:p>
    <w:p w14:paraId="3B2D2257"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color w:val="000000"/>
          <w:sz w:val="22"/>
          <w:szCs w:val="22"/>
          <w:lang w:val="ca-ES"/>
        </w:rPr>
        <w:t xml:space="preserve">En paraules de Xavier Ginesta, President de Voxel Group, </w:t>
      </w:r>
      <w:r w:rsidRPr="001B6BAA">
        <w:rPr>
          <w:rFonts w:ascii="Calibri" w:hAnsi="Calibri" w:cs="Calibri"/>
          <w:i/>
          <w:iCs/>
          <w:color w:val="000000"/>
          <w:sz w:val="22"/>
          <w:szCs w:val="22"/>
          <w:lang w:val="ca-ES"/>
        </w:rPr>
        <w:t xml:space="preserve">“Aquest guardó  és una empenta per seguir innovant en les tecnologies de facturació electrònica, pagaments B2B i recuperació d’IVA en l’àmbit internacional”. </w:t>
      </w:r>
      <w:r w:rsidRPr="001B6BAA">
        <w:rPr>
          <w:rFonts w:ascii="Calibri" w:hAnsi="Calibri" w:cs="Calibri"/>
          <w:color w:val="000000"/>
          <w:sz w:val="22"/>
          <w:szCs w:val="22"/>
          <w:lang w:val="ca-ES"/>
        </w:rPr>
        <w:t>A més, continua, “</w:t>
      </w:r>
      <w:r w:rsidRPr="001B6BAA">
        <w:rPr>
          <w:rFonts w:ascii="Calibri" w:hAnsi="Calibri" w:cs="Calibri"/>
          <w:i/>
          <w:iCs/>
          <w:color w:val="000000"/>
          <w:sz w:val="22"/>
          <w:szCs w:val="22"/>
          <w:lang w:val="ca-ES"/>
        </w:rPr>
        <w:t>aquest reconeixement el rebem precisament quan fa 20 anys del naixement de Voxel Group, i això encara ens fa estar més</w:t>
      </w:r>
      <w:r w:rsidRPr="001B6BAA">
        <w:rPr>
          <w:rFonts w:ascii="Calibri" w:hAnsi="Calibri" w:cs="Calibri"/>
          <w:color w:val="000000"/>
          <w:sz w:val="22"/>
          <w:szCs w:val="22"/>
          <w:lang w:val="ca-ES"/>
        </w:rPr>
        <w:t xml:space="preserve"> </w:t>
      </w:r>
      <w:r w:rsidRPr="001B6BAA">
        <w:rPr>
          <w:rFonts w:ascii="Calibri" w:hAnsi="Calibri" w:cs="Calibri"/>
          <w:i/>
          <w:iCs/>
          <w:color w:val="000000"/>
          <w:sz w:val="22"/>
          <w:szCs w:val="22"/>
          <w:lang w:val="ca-ES"/>
        </w:rPr>
        <w:t>orgullosos d’haver fet créixer la companyia a nivell internacional sense perdre de vista els valors, i haver contribuït així a millorar el teixit empresarial català</w:t>
      </w:r>
      <w:r w:rsidRPr="001B6BAA">
        <w:rPr>
          <w:rFonts w:ascii="Calibri" w:hAnsi="Calibri" w:cs="Calibri"/>
          <w:color w:val="000000"/>
          <w:sz w:val="22"/>
          <w:szCs w:val="22"/>
          <w:lang w:val="ca-ES"/>
        </w:rPr>
        <w:t>”</w:t>
      </w:r>
      <w:r w:rsidR="00F35E14">
        <w:rPr>
          <w:rFonts w:ascii="Calibri" w:hAnsi="Calibri" w:cs="Calibri"/>
          <w:color w:val="000000"/>
          <w:sz w:val="22"/>
          <w:szCs w:val="22"/>
          <w:lang w:val="ca-ES"/>
        </w:rPr>
        <w:t>.</w:t>
      </w:r>
    </w:p>
    <w:p w14:paraId="4D8B2EE8"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color w:val="000000"/>
          <w:sz w:val="22"/>
          <w:szCs w:val="22"/>
          <w:lang w:val="ca-ES"/>
        </w:rPr>
        <w:t xml:space="preserve">Per aquest 2018, Voxel Group preveu facturar un 25% més que l’any passat i per aconseguir-ho, ja ha incorporat a la seva plantilla 32 nous treballadors. Globalment, el principal objectiu de l’empresa és posicionar-se com un referent en els pagaments B2B de la indústria turística com ja ho ha fet en els processos de facturació. </w:t>
      </w:r>
    </w:p>
    <w:p w14:paraId="6F93692C" w14:textId="77777777" w:rsidR="001B6BAA" w:rsidRPr="001B6BAA" w:rsidRDefault="001B6BAA" w:rsidP="001B6BAA">
      <w:pPr>
        <w:pStyle w:val="NormalWeb"/>
        <w:pBdr>
          <w:bottom w:val="single" w:sz="12" w:space="1" w:color="000000"/>
        </w:pBdr>
        <w:spacing w:before="0" w:beforeAutospacing="0" w:after="160" w:afterAutospacing="0"/>
        <w:rPr>
          <w:lang w:val="ca-ES"/>
        </w:rPr>
      </w:pPr>
      <w:r w:rsidRPr="001B6BAA">
        <w:rPr>
          <w:lang w:val="ca-ES"/>
        </w:rPr>
        <w:t> </w:t>
      </w:r>
    </w:p>
    <w:p w14:paraId="0536B699" w14:textId="77777777" w:rsidR="001B6BAA" w:rsidRPr="001B6BAA" w:rsidRDefault="001B6BAA" w:rsidP="001B6BAA">
      <w:pPr>
        <w:pStyle w:val="NormalWeb"/>
        <w:spacing w:before="0" w:beforeAutospacing="0" w:after="160" w:afterAutospacing="0"/>
        <w:jc w:val="both"/>
        <w:rPr>
          <w:lang w:val="ca-ES"/>
        </w:rPr>
      </w:pPr>
      <w:r w:rsidRPr="001B6BAA">
        <w:rPr>
          <w:rFonts w:ascii="Calibri" w:hAnsi="Calibri" w:cs="Calibri"/>
          <w:b/>
          <w:bCs/>
          <w:color w:val="000000"/>
          <w:sz w:val="20"/>
          <w:szCs w:val="20"/>
          <w:lang w:val="ca-ES"/>
        </w:rPr>
        <w:t>Sobre Voxel Group</w:t>
      </w:r>
    </w:p>
    <w:p w14:paraId="1F07B791" w14:textId="77777777" w:rsidR="001B6BAA" w:rsidRPr="001B6BAA" w:rsidRDefault="001B6BAA" w:rsidP="001B6BAA">
      <w:pPr>
        <w:pStyle w:val="NormalWeb"/>
        <w:spacing w:before="0" w:beforeAutospacing="0" w:after="160" w:afterAutospacing="0"/>
        <w:rPr>
          <w:lang w:val="ca-ES"/>
        </w:rPr>
      </w:pPr>
      <w:r w:rsidRPr="001B6BAA">
        <w:rPr>
          <w:rFonts w:ascii="Calibri" w:hAnsi="Calibri" w:cs="Calibri"/>
          <w:color w:val="000000"/>
          <w:sz w:val="18"/>
          <w:szCs w:val="18"/>
          <w:lang w:val="ca-ES"/>
        </w:rPr>
        <w:t>Voxel Group desenvolupa tecnologia de transaccions electròniques per empreses, És líder en solucions d’eBilling, epayments i supply chain a través de la plataforma baVel, i ofereix tecnologia de recuperació automàtica de l’IVA de les despeses corporatives a través de DevoluIVA i Taxecure.</w:t>
      </w:r>
    </w:p>
    <w:p w14:paraId="061A010F" w14:textId="77777777" w:rsidR="001B6BAA" w:rsidRPr="001B6BAA" w:rsidRDefault="001B6BAA" w:rsidP="001B6BAA">
      <w:pPr>
        <w:pStyle w:val="NormalWeb"/>
        <w:spacing w:before="0" w:beforeAutospacing="0" w:after="160" w:afterAutospacing="0"/>
        <w:rPr>
          <w:lang w:val="ca-ES"/>
        </w:rPr>
      </w:pPr>
      <w:r w:rsidRPr="001B6BAA">
        <w:rPr>
          <w:rFonts w:ascii="Calibri" w:hAnsi="Calibri" w:cs="Calibri"/>
          <w:color w:val="000000"/>
          <w:sz w:val="18"/>
          <w:szCs w:val="18"/>
          <w:lang w:val="ca-ES"/>
        </w:rPr>
        <w:t>Fundada el 1998, Voxel Group lidera des de fa 20 anys els processos de digitalització de la facturació en la indústria turística, on gestiona més de 70 milions de factures anuals, i actualment innova també els processos d’abastiment, facturació i pagaments de tot tipus de negocis, impulsant l’eficiència, la millora de processos i la innovació.</w:t>
      </w:r>
    </w:p>
    <w:p w14:paraId="2EA74596" w14:textId="77777777" w:rsidR="001B6BAA" w:rsidRPr="001B6BAA" w:rsidRDefault="001B6BAA" w:rsidP="001B6BAA">
      <w:pPr>
        <w:pStyle w:val="NormalWeb"/>
        <w:spacing w:before="0" w:beforeAutospacing="0" w:after="160" w:afterAutospacing="0"/>
        <w:rPr>
          <w:lang w:val="ca-ES"/>
        </w:rPr>
      </w:pPr>
      <w:r w:rsidRPr="001B6BAA">
        <w:rPr>
          <w:rFonts w:ascii="Calibri" w:hAnsi="Calibri" w:cs="Calibri"/>
          <w:color w:val="000000"/>
          <w:sz w:val="22"/>
          <w:szCs w:val="22"/>
          <w:lang w:val="ca-ES"/>
        </w:rPr>
        <w:t>Per a més informació:</w:t>
      </w:r>
    </w:p>
    <w:p w14:paraId="62255A9D" w14:textId="77777777" w:rsidR="001B6BAA" w:rsidRPr="001B6BAA" w:rsidRDefault="001B6BAA" w:rsidP="001B6BAA">
      <w:pPr>
        <w:pStyle w:val="NormalWeb"/>
        <w:spacing w:before="0" w:beforeAutospacing="0" w:after="160" w:afterAutospacing="0"/>
        <w:rPr>
          <w:lang w:val="ca-ES"/>
        </w:rPr>
      </w:pPr>
      <w:r w:rsidRPr="001B6BAA">
        <w:rPr>
          <w:rFonts w:ascii="Calibri" w:hAnsi="Calibri" w:cs="Calibri"/>
          <w:color w:val="000000"/>
          <w:sz w:val="22"/>
          <w:szCs w:val="22"/>
          <w:lang w:val="ca-ES"/>
        </w:rPr>
        <w:t>Georgina Rifé</w:t>
      </w:r>
      <w:r w:rsidRPr="001B6BAA">
        <w:rPr>
          <w:rStyle w:val="apple-tab-span"/>
          <w:rFonts w:ascii="Calibri" w:hAnsi="Calibri" w:cs="Calibri"/>
          <w:color w:val="000000"/>
          <w:sz w:val="22"/>
          <w:szCs w:val="22"/>
          <w:lang w:val="ca-ES"/>
        </w:rPr>
        <w:tab/>
      </w:r>
      <w:r w:rsidRPr="001B6BAA">
        <w:rPr>
          <w:rStyle w:val="apple-tab-span"/>
          <w:rFonts w:ascii="Calibri" w:hAnsi="Calibri" w:cs="Calibri"/>
          <w:color w:val="000000"/>
          <w:sz w:val="22"/>
          <w:szCs w:val="22"/>
          <w:lang w:val="ca-ES"/>
        </w:rPr>
        <w:tab/>
      </w:r>
      <w:r w:rsidRPr="001B6BAA">
        <w:rPr>
          <w:rStyle w:val="apple-tab-span"/>
          <w:rFonts w:ascii="Calibri" w:hAnsi="Calibri" w:cs="Calibri"/>
          <w:color w:val="000000"/>
          <w:sz w:val="22"/>
          <w:szCs w:val="22"/>
          <w:lang w:val="ca-ES"/>
        </w:rPr>
        <w:tab/>
      </w:r>
      <w:r w:rsidRPr="001B6BAA">
        <w:rPr>
          <w:rStyle w:val="apple-tab-span"/>
          <w:rFonts w:ascii="Calibri" w:hAnsi="Calibri" w:cs="Calibri"/>
          <w:color w:val="000000"/>
          <w:sz w:val="22"/>
          <w:szCs w:val="22"/>
          <w:lang w:val="ca-ES"/>
        </w:rPr>
        <w:tab/>
      </w:r>
      <w:r w:rsidRPr="001B6BAA">
        <w:rPr>
          <w:rFonts w:ascii="Calibri" w:hAnsi="Calibri" w:cs="Calibri"/>
          <w:color w:val="000000"/>
          <w:sz w:val="22"/>
          <w:szCs w:val="22"/>
          <w:lang w:val="ca-ES"/>
        </w:rPr>
        <w:t>Neus Jané</w:t>
      </w:r>
      <w:r w:rsidRPr="001B6BAA">
        <w:rPr>
          <w:rStyle w:val="apple-tab-span"/>
          <w:rFonts w:ascii="Calibri" w:hAnsi="Calibri" w:cs="Calibri"/>
          <w:color w:val="000000"/>
          <w:sz w:val="22"/>
          <w:szCs w:val="22"/>
          <w:lang w:val="ca-ES"/>
        </w:rPr>
        <w:tab/>
      </w:r>
      <w:r w:rsidRPr="001B6BAA">
        <w:rPr>
          <w:rStyle w:val="apple-tab-span"/>
          <w:rFonts w:ascii="Calibri" w:hAnsi="Calibri" w:cs="Calibri"/>
          <w:color w:val="000000"/>
          <w:sz w:val="22"/>
          <w:szCs w:val="22"/>
          <w:lang w:val="ca-ES"/>
        </w:rPr>
        <w:tab/>
      </w:r>
      <w:r w:rsidRPr="001B6BAA">
        <w:rPr>
          <w:rStyle w:val="apple-tab-span"/>
          <w:rFonts w:ascii="Calibri" w:hAnsi="Calibri" w:cs="Calibri"/>
          <w:color w:val="000000"/>
          <w:sz w:val="22"/>
          <w:szCs w:val="22"/>
          <w:lang w:val="ca-ES"/>
        </w:rPr>
        <w:tab/>
      </w:r>
    </w:p>
    <w:p w14:paraId="4E12320B" w14:textId="77777777" w:rsidR="001B6BAA" w:rsidRDefault="00B77C05" w:rsidP="001B6BAA">
      <w:pPr>
        <w:pStyle w:val="NormalWeb"/>
        <w:spacing w:before="0" w:beforeAutospacing="0" w:after="80" w:afterAutospacing="0"/>
        <w:rPr>
          <w:rFonts w:ascii="Calibri" w:hAnsi="Calibri" w:cs="Calibri"/>
          <w:color w:val="0563C1"/>
          <w:sz w:val="22"/>
          <w:szCs w:val="22"/>
          <w:u w:val="single"/>
          <w:lang w:val="ca-ES"/>
        </w:rPr>
      </w:pPr>
      <w:hyperlink r:id="rId7" w:history="1">
        <w:r w:rsidR="001B6BAA" w:rsidRPr="001B6BAA">
          <w:rPr>
            <w:rStyle w:val="Hyperlink"/>
            <w:rFonts w:ascii="Calibri" w:hAnsi="Calibri" w:cs="Calibri"/>
            <w:color w:val="0563C1"/>
            <w:sz w:val="22"/>
            <w:szCs w:val="22"/>
            <w:lang w:val="ca-ES"/>
          </w:rPr>
          <w:t>grife@voxelgroup.net</w:t>
        </w:r>
      </w:hyperlink>
      <w:r w:rsidR="001B6BAA" w:rsidRPr="001B6BAA">
        <w:rPr>
          <w:rFonts w:ascii="Calibri" w:hAnsi="Calibri" w:cs="Calibri"/>
          <w:color w:val="0563C1"/>
          <w:sz w:val="22"/>
          <w:szCs w:val="22"/>
          <w:u w:val="single"/>
          <w:lang w:val="ca-ES"/>
        </w:rPr>
        <w:t xml:space="preserve"> </w:t>
      </w:r>
      <w:r w:rsidR="001B6BAA" w:rsidRPr="001B6BAA">
        <w:rPr>
          <w:rStyle w:val="apple-tab-span"/>
          <w:rFonts w:ascii="Calibri" w:hAnsi="Calibri" w:cs="Calibri"/>
          <w:color w:val="0563C1"/>
          <w:sz w:val="22"/>
          <w:szCs w:val="22"/>
          <w:lang w:val="ca-ES"/>
        </w:rPr>
        <w:tab/>
      </w:r>
      <w:r w:rsidR="001B6BAA" w:rsidRPr="001B6BAA">
        <w:rPr>
          <w:rStyle w:val="apple-tab-span"/>
          <w:rFonts w:ascii="Calibri" w:hAnsi="Calibri" w:cs="Calibri"/>
          <w:color w:val="0563C1"/>
          <w:sz w:val="22"/>
          <w:szCs w:val="22"/>
          <w:lang w:val="ca-ES"/>
        </w:rPr>
        <w:tab/>
      </w:r>
      <w:r w:rsidR="001B6BAA" w:rsidRPr="001B6BAA">
        <w:rPr>
          <w:rStyle w:val="apple-tab-span"/>
          <w:rFonts w:ascii="Calibri" w:hAnsi="Calibri" w:cs="Calibri"/>
          <w:color w:val="0563C1"/>
          <w:sz w:val="22"/>
          <w:szCs w:val="22"/>
          <w:lang w:val="ca-ES"/>
        </w:rPr>
        <w:tab/>
      </w:r>
      <w:hyperlink r:id="rId8" w:history="1">
        <w:r w:rsidR="001B6BAA" w:rsidRPr="001B6BAA">
          <w:rPr>
            <w:rStyle w:val="Hyperlink"/>
            <w:rFonts w:ascii="Calibri" w:hAnsi="Calibri" w:cs="Calibri"/>
            <w:color w:val="0563C1"/>
            <w:sz w:val="22"/>
            <w:szCs w:val="22"/>
            <w:lang w:val="ca-ES"/>
          </w:rPr>
          <w:t>njane@voxelgroup.net</w:t>
        </w:r>
      </w:hyperlink>
      <w:r w:rsidR="001B6BAA" w:rsidRPr="001B6BAA">
        <w:rPr>
          <w:rFonts w:ascii="Calibri" w:hAnsi="Calibri" w:cs="Calibri"/>
          <w:color w:val="0563C1"/>
          <w:sz w:val="22"/>
          <w:szCs w:val="22"/>
          <w:u w:val="single"/>
          <w:lang w:val="ca-ES"/>
        </w:rPr>
        <w:t xml:space="preserve"> </w:t>
      </w:r>
    </w:p>
    <w:p w14:paraId="2B16B740" w14:textId="77777777" w:rsidR="001B6BAA" w:rsidRPr="004F6E53" w:rsidRDefault="001B6BAA" w:rsidP="001B6BAA">
      <w:pPr>
        <w:pStyle w:val="NormalWeb"/>
        <w:spacing w:before="0" w:beforeAutospacing="0" w:after="80" w:afterAutospacing="0"/>
        <w:rPr>
          <w:rFonts w:ascii="Calibri" w:hAnsi="Calibri" w:cs="Calibri"/>
          <w:color w:val="000000"/>
          <w:sz w:val="22"/>
          <w:szCs w:val="22"/>
          <w:lang w:val="ca-ES"/>
        </w:rPr>
      </w:pPr>
      <w:r w:rsidRPr="004F6E53">
        <w:rPr>
          <w:rFonts w:ascii="Calibri" w:hAnsi="Calibri" w:cs="Calibri"/>
          <w:color w:val="000000"/>
          <w:sz w:val="22"/>
          <w:szCs w:val="22"/>
          <w:lang w:val="ca-ES"/>
        </w:rPr>
        <w:t>627 259 816</w:t>
      </w:r>
      <w:r w:rsidR="004F6E53">
        <w:rPr>
          <w:rFonts w:ascii="Calibri" w:hAnsi="Calibri" w:cs="Calibri"/>
          <w:color w:val="000000"/>
          <w:sz w:val="22"/>
          <w:szCs w:val="22"/>
          <w:lang w:val="ca-ES"/>
        </w:rPr>
        <w:tab/>
      </w:r>
      <w:r w:rsidR="004F6E53">
        <w:rPr>
          <w:rFonts w:ascii="Calibri" w:hAnsi="Calibri" w:cs="Calibri"/>
          <w:color w:val="000000"/>
          <w:sz w:val="22"/>
          <w:szCs w:val="22"/>
          <w:lang w:val="ca-ES"/>
        </w:rPr>
        <w:tab/>
      </w:r>
      <w:r w:rsidR="004F6E53">
        <w:rPr>
          <w:rFonts w:ascii="Calibri" w:hAnsi="Calibri" w:cs="Calibri"/>
          <w:color w:val="000000"/>
          <w:sz w:val="22"/>
          <w:szCs w:val="22"/>
          <w:lang w:val="ca-ES"/>
        </w:rPr>
        <w:tab/>
      </w:r>
      <w:r w:rsidR="004F6E53">
        <w:rPr>
          <w:rFonts w:ascii="Calibri" w:hAnsi="Calibri" w:cs="Calibri"/>
          <w:color w:val="000000"/>
          <w:sz w:val="22"/>
          <w:szCs w:val="22"/>
          <w:lang w:val="ca-ES"/>
        </w:rPr>
        <w:tab/>
      </w:r>
      <w:r w:rsidR="004F6E53" w:rsidRPr="004F6E53">
        <w:rPr>
          <w:rFonts w:ascii="Calibri" w:hAnsi="Calibri" w:cs="Calibri"/>
          <w:color w:val="000000"/>
          <w:sz w:val="22"/>
          <w:szCs w:val="22"/>
          <w:lang w:val="ca-ES"/>
        </w:rPr>
        <w:t>932 126 739</w:t>
      </w:r>
      <w:r w:rsidR="004F6E53">
        <w:rPr>
          <w:rFonts w:ascii="Calibri" w:hAnsi="Calibri" w:cs="Calibri"/>
          <w:color w:val="000000"/>
          <w:sz w:val="22"/>
          <w:szCs w:val="22"/>
          <w:lang w:val="ca-ES"/>
        </w:rPr>
        <w:t xml:space="preserve"> (Ext.1219)</w:t>
      </w:r>
    </w:p>
    <w:p w14:paraId="2180D144" w14:textId="77777777" w:rsidR="00F8259D" w:rsidRPr="001B6BAA" w:rsidRDefault="00F8259D" w:rsidP="001B6BAA">
      <w:pPr>
        <w:rPr>
          <w:lang w:val="ca-ES"/>
        </w:rPr>
      </w:pPr>
    </w:p>
    <w:sectPr w:rsidR="00F8259D" w:rsidRPr="001B6BA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F2287" w14:textId="77777777" w:rsidR="00B77C05" w:rsidRDefault="00B77C05" w:rsidP="000F2A98">
      <w:pPr>
        <w:spacing w:after="0" w:line="240" w:lineRule="auto"/>
      </w:pPr>
      <w:r>
        <w:separator/>
      </w:r>
    </w:p>
  </w:endnote>
  <w:endnote w:type="continuationSeparator" w:id="0">
    <w:p w14:paraId="0CE66FDD" w14:textId="77777777" w:rsidR="00B77C05" w:rsidRDefault="00B77C05" w:rsidP="000F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2E81" w14:textId="77777777" w:rsidR="00B77C05" w:rsidRDefault="00B77C05" w:rsidP="000F2A98">
      <w:pPr>
        <w:spacing w:after="0" w:line="240" w:lineRule="auto"/>
      </w:pPr>
      <w:r>
        <w:separator/>
      </w:r>
    </w:p>
  </w:footnote>
  <w:footnote w:type="continuationSeparator" w:id="0">
    <w:p w14:paraId="6CA0BE19" w14:textId="77777777" w:rsidR="00B77C05" w:rsidRDefault="00B77C05" w:rsidP="000F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51B6" w14:textId="77777777" w:rsidR="000F2A98" w:rsidRDefault="00A438D4">
    <w:pPr>
      <w:pStyle w:val="Header"/>
    </w:pPr>
    <w:r w:rsidRPr="00A438D4">
      <w:rPr>
        <w:b/>
        <w:noProof/>
        <w:sz w:val="32"/>
        <w:lang w:eastAsia="es-ES"/>
      </w:rPr>
      <mc:AlternateContent>
        <mc:Choice Requires="wps">
          <w:drawing>
            <wp:anchor distT="45720" distB="45720" distL="114300" distR="114300" simplePos="0" relativeHeight="251663360" behindDoc="0" locked="0" layoutInCell="1" allowOverlap="1" wp14:anchorId="573E696A" wp14:editId="105EF967">
              <wp:simplePos x="0" y="0"/>
              <wp:positionH relativeFrom="column">
                <wp:posOffset>-400050</wp:posOffset>
              </wp:positionH>
              <wp:positionV relativeFrom="paragraph">
                <wp:posOffset>445135</wp:posOffset>
              </wp:positionV>
              <wp:extent cx="11239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5750"/>
                      </a:xfrm>
                      <a:prstGeom prst="rect">
                        <a:avLst/>
                      </a:prstGeom>
                      <a:solidFill>
                        <a:srgbClr val="FFFFFF"/>
                      </a:solidFill>
                      <a:ln w="9525">
                        <a:noFill/>
                        <a:miter lim="800000"/>
                        <a:headEnd/>
                        <a:tailEnd/>
                      </a:ln>
                    </wps:spPr>
                    <wps:txbx>
                      <w:txbxContent>
                        <w:p w14:paraId="3E67D55E" w14:textId="77777777" w:rsidR="00A438D4" w:rsidRPr="00A438D4" w:rsidRDefault="009A3056" w:rsidP="00A438D4">
                          <w:pPr>
                            <w:rPr>
                              <w:lang w:val="en-US"/>
                            </w:rPr>
                          </w:pPr>
                          <w:r>
                            <w:t xml:space="preserve">Nota de </w:t>
                          </w:r>
                          <w:proofErr w:type="spellStart"/>
                          <w:r>
                            <w:t>prems</w:t>
                          </w:r>
                          <w:r w:rsidR="00A438D4">
                            <w:t>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50CF3E" id="_x0000_t202" coordsize="21600,21600" o:spt="202" path="m,l,21600r21600,l21600,xe">
              <v:stroke joinstyle="miter"/>
              <v:path gradientshapeok="t" o:connecttype="rect"/>
            </v:shapetype>
            <v:shape id="Text Box 2" o:spid="_x0000_s1026" type="#_x0000_t202" style="position:absolute;margin-left:-31.5pt;margin-top:35.05pt;width:88.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" stroked="f">
              <v:textbox>
                <w:txbxContent>
                  <w:p w:rsidR="00A438D4" w:rsidRPr="00A438D4" w:rsidRDefault="009A3056" w:rsidP="00A438D4">
                    <w:pPr>
                      <w:rPr>
                        <w:lang w:val="en-US"/>
                      </w:rPr>
                    </w:pPr>
                    <w:r>
                      <w:t xml:space="preserve">Nota de </w:t>
                    </w:r>
                    <w:proofErr w:type="spellStart"/>
                    <w:r>
                      <w:t>prems</w:t>
                    </w:r>
                    <w:r w:rsidR="00A438D4">
                      <w:t>a</w:t>
                    </w:r>
                    <w:proofErr w:type="spellEnd"/>
                  </w:p>
                </w:txbxContent>
              </v:textbox>
              <w10:wrap type="square"/>
            </v:shape>
          </w:pict>
        </mc:Fallback>
      </mc:AlternateContent>
    </w:r>
    <w:r>
      <w:rPr>
        <w:noProof/>
        <w:lang w:eastAsia="es-ES"/>
      </w:rPr>
      <mc:AlternateContent>
        <mc:Choice Requires="wps">
          <w:drawing>
            <wp:anchor distT="0" distB="0" distL="114300" distR="114300" simplePos="0" relativeHeight="251664384" behindDoc="0" locked="0" layoutInCell="1" allowOverlap="1" wp14:anchorId="26929B7E" wp14:editId="6163F7A7">
              <wp:simplePos x="0" y="0"/>
              <wp:positionH relativeFrom="column">
                <wp:posOffset>-337185</wp:posOffset>
              </wp:positionH>
              <wp:positionV relativeFrom="paragraph">
                <wp:posOffset>721995</wp:posOffset>
              </wp:positionV>
              <wp:extent cx="635317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6353175" cy="0"/>
                      </a:xfrm>
                      <a:prstGeom prst="line">
                        <a:avLst/>
                      </a:prstGeom>
                      <a:ln w="19050">
                        <a:solidFill>
                          <a:srgbClr val="00567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4A563" id="Straight Connector 2"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6.55pt,56.85pt" to="473.7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" strokecolor="#00567d" strokeweight="1.5pt">
              <v:stroke joinstyle="miter"/>
            </v:line>
          </w:pict>
        </mc:Fallback>
      </mc:AlternateContent>
    </w:r>
    <w:r w:rsidR="00DC456D">
      <w:rPr>
        <w:b/>
        <w:noProof/>
        <w:sz w:val="32"/>
        <w:lang w:eastAsia="es-ES"/>
      </w:rPr>
      <w:drawing>
        <wp:anchor distT="0" distB="0" distL="114300" distR="114300" simplePos="0" relativeHeight="251661312" behindDoc="0" locked="0" layoutInCell="1" allowOverlap="1" wp14:anchorId="5320BB6D" wp14:editId="29C324CF">
          <wp:simplePos x="0" y="0"/>
          <wp:positionH relativeFrom="margin">
            <wp:posOffset>3815715</wp:posOffset>
          </wp:positionH>
          <wp:positionV relativeFrom="margin">
            <wp:posOffset>-247650</wp:posOffset>
          </wp:positionV>
          <wp:extent cx="1955165" cy="376555"/>
          <wp:effectExtent l="0" t="0" r="6985" b="4445"/>
          <wp:wrapSquare wrapText="bothSides"/>
          <wp:docPr id="3" name="Picture 3" descr="C:\Users\njane\AppData\Local\Microsoft\Windows\INetCache\Content.Word\logos_voxel+marcas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jane\AppData\Local\Microsoft\Windows\INetCache\Content.Word\logos_voxel+marcas_posi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165" cy="376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72C4F"/>
    <w:multiLevelType w:val="hybridMultilevel"/>
    <w:tmpl w:val="2AC4F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CF7014"/>
    <w:multiLevelType w:val="multilevel"/>
    <w:tmpl w:val="F2F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44724"/>
    <w:multiLevelType w:val="multilevel"/>
    <w:tmpl w:val="E7EA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EF"/>
    <w:rsid w:val="00033601"/>
    <w:rsid w:val="0005600F"/>
    <w:rsid w:val="000E0D80"/>
    <w:rsid w:val="000F2A98"/>
    <w:rsid w:val="0011652C"/>
    <w:rsid w:val="001274C6"/>
    <w:rsid w:val="00142C20"/>
    <w:rsid w:val="001855CA"/>
    <w:rsid w:val="001B6BAA"/>
    <w:rsid w:val="001C313D"/>
    <w:rsid w:val="001F2284"/>
    <w:rsid w:val="00200E55"/>
    <w:rsid w:val="0021750E"/>
    <w:rsid w:val="00276C76"/>
    <w:rsid w:val="002A3364"/>
    <w:rsid w:val="002E30E1"/>
    <w:rsid w:val="003139C9"/>
    <w:rsid w:val="00337B0D"/>
    <w:rsid w:val="00362AC9"/>
    <w:rsid w:val="00377B6D"/>
    <w:rsid w:val="003B5E7D"/>
    <w:rsid w:val="003F4C46"/>
    <w:rsid w:val="00400900"/>
    <w:rsid w:val="004021C1"/>
    <w:rsid w:val="00431DA7"/>
    <w:rsid w:val="00435DFB"/>
    <w:rsid w:val="00437708"/>
    <w:rsid w:val="004435D4"/>
    <w:rsid w:val="00446DBF"/>
    <w:rsid w:val="004723BC"/>
    <w:rsid w:val="0047643D"/>
    <w:rsid w:val="0049420A"/>
    <w:rsid w:val="004C6463"/>
    <w:rsid w:val="004D4DB7"/>
    <w:rsid w:val="004F6E53"/>
    <w:rsid w:val="005069D8"/>
    <w:rsid w:val="00513844"/>
    <w:rsid w:val="00517252"/>
    <w:rsid w:val="0052171D"/>
    <w:rsid w:val="0053393E"/>
    <w:rsid w:val="00535F22"/>
    <w:rsid w:val="00546411"/>
    <w:rsid w:val="00560962"/>
    <w:rsid w:val="005732BE"/>
    <w:rsid w:val="00576CC7"/>
    <w:rsid w:val="005A2E92"/>
    <w:rsid w:val="00604CDD"/>
    <w:rsid w:val="00620916"/>
    <w:rsid w:val="00662E96"/>
    <w:rsid w:val="006B4EEF"/>
    <w:rsid w:val="006D7F84"/>
    <w:rsid w:val="00725A29"/>
    <w:rsid w:val="007578FE"/>
    <w:rsid w:val="00781FB2"/>
    <w:rsid w:val="00783C8C"/>
    <w:rsid w:val="007866CB"/>
    <w:rsid w:val="007C22B9"/>
    <w:rsid w:val="008062BA"/>
    <w:rsid w:val="00827315"/>
    <w:rsid w:val="00863244"/>
    <w:rsid w:val="00867065"/>
    <w:rsid w:val="00886F4F"/>
    <w:rsid w:val="00895E00"/>
    <w:rsid w:val="008C1DBA"/>
    <w:rsid w:val="008F0A9C"/>
    <w:rsid w:val="009348EB"/>
    <w:rsid w:val="0099178D"/>
    <w:rsid w:val="009A3056"/>
    <w:rsid w:val="009E525F"/>
    <w:rsid w:val="009F3465"/>
    <w:rsid w:val="009F5CF6"/>
    <w:rsid w:val="00A06C26"/>
    <w:rsid w:val="00A14C9E"/>
    <w:rsid w:val="00A438D4"/>
    <w:rsid w:val="00A611DF"/>
    <w:rsid w:val="00A615FF"/>
    <w:rsid w:val="00A73149"/>
    <w:rsid w:val="00A96CF3"/>
    <w:rsid w:val="00AD4DF3"/>
    <w:rsid w:val="00AE51A5"/>
    <w:rsid w:val="00AF30A2"/>
    <w:rsid w:val="00B029F7"/>
    <w:rsid w:val="00B15F2F"/>
    <w:rsid w:val="00B42C99"/>
    <w:rsid w:val="00B45459"/>
    <w:rsid w:val="00B77C05"/>
    <w:rsid w:val="00B869B0"/>
    <w:rsid w:val="00BE036E"/>
    <w:rsid w:val="00C21857"/>
    <w:rsid w:val="00C2503F"/>
    <w:rsid w:val="00C4437D"/>
    <w:rsid w:val="00C85529"/>
    <w:rsid w:val="00C85E70"/>
    <w:rsid w:val="00CA06C2"/>
    <w:rsid w:val="00CA13D2"/>
    <w:rsid w:val="00CE12E9"/>
    <w:rsid w:val="00CE16F5"/>
    <w:rsid w:val="00CF5ECE"/>
    <w:rsid w:val="00D30EFA"/>
    <w:rsid w:val="00D61173"/>
    <w:rsid w:val="00D61EDB"/>
    <w:rsid w:val="00D672B0"/>
    <w:rsid w:val="00D706CF"/>
    <w:rsid w:val="00D71589"/>
    <w:rsid w:val="00D73298"/>
    <w:rsid w:val="00D90816"/>
    <w:rsid w:val="00D92BEE"/>
    <w:rsid w:val="00DC456D"/>
    <w:rsid w:val="00DD2116"/>
    <w:rsid w:val="00DF242B"/>
    <w:rsid w:val="00E92B2D"/>
    <w:rsid w:val="00ED0548"/>
    <w:rsid w:val="00F15645"/>
    <w:rsid w:val="00F34507"/>
    <w:rsid w:val="00F35E14"/>
    <w:rsid w:val="00F37C94"/>
    <w:rsid w:val="00F400C2"/>
    <w:rsid w:val="00F514A9"/>
    <w:rsid w:val="00F51D1D"/>
    <w:rsid w:val="00F547E3"/>
    <w:rsid w:val="00F60DA9"/>
    <w:rsid w:val="00F8259D"/>
    <w:rsid w:val="00FD7FF3"/>
    <w:rsid w:val="00FE2F76"/>
    <w:rsid w:val="00FE4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D99BC"/>
  <w15:chartTrackingRefBased/>
  <w15:docId w15:val="{5E70F0E6-0A8E-478E-B448-2C3C9A6A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98"/>
    <w:pPr>
      <w:tabs>
        <w:tab w:val="center" w:pos="4252"/>
        <w:tab w:val="right" w:pos="8504"/>
      </w:tabs>
      <w:spacing w:after="0" w:line="240" w:lineRule="auto"/>
    </w:pPr>
  </w:style>
  <w:style w:type="character" w:customStyle="1" w:styleId="HeaderChar">
    <w:name w:val="Header Char"/>
    <w:basedOn w:val="DefaultParagraphFont"/>
    <w:link w:val="Header"/>
    <w:uiPriority w:val="99"/>
    <w:rsid w:val="000F2A98"/>
  </w:style>
  <w:style w:type="paragraph" w:styleId="Footer">
    <w:name w:val="footer"/>
    <w:basedOn w:val="Normal"/>
    <w:link w:val="FooterChar"/>
    <w:uiPriority w:val="99"/>
    <w:unhideWhenUsed/>
    <w:rsid w:val="000F2A98"/>
    <w:pPr>
      <w:tabs>
        <w:tab w:val="center" w:pos="4252"/>
        <w:tab w:val="right" w:pos="8504"/>
      </w:tabs>
      <w:spacing w:after="0" w:line="240" w:lineRule="auto"/>
    </w:pPr>
  </w:style>
  <w:style w:type="character" w:customStyle="1" w:styleId="FooterChar">
    <w:name w:val="Footer Char"/>
    <w:basedOn w:val="DefaultParagraphFont"/>
    <w:link w:val="Footer"/>
    <w:uiPriority w:val="99"/>
    <w:rsid w:val="000F2A98"/>
  </w:style>
  <w:style w:type="character" w:styleId="Hyperlink">
    <w:name w:val="Hyperlink"/>
    <w:basedOn w:val="DefaultParagraphFont"/>
    <w:uiPriority w:val="99"/>
    <w:unhideWhenUsed/>
    <w:rsid w:val="005069D8"/>
    <w:rPr>
      <w:color w:val="0563C1" w:themeColor="hyperlink"/>
      <w:u w:val="single"/>
    </w:rPr>
  </w:style>
  <w:style w:type="paragraph" w:styleId="ListParagraph">
    <w:name w:val="List Paragraph"/>
    <w:basedOn w:val="Normal"/>
    <w:uiPriority w:val="34"/>
    <w:qFormat/>
    <w:rsid w:val="007578FE"/>
    <w:pPr>
      <w:ind w:left="720"/>
      <w:contextualSpacing/>
    </w:pPr>
  </w:style>
  <w:style w:type="character" w:styleId="FollowedHyperlink">
    <w:name w:val="FollowedHyperlink"/>
    <w:basedOn w:val="DefaultParagraphFont"/>
    <w:uiPriority w:val="99"/>
    <w:semiHidden/>
    <w:unhideWhenUsed/>
    <w:rsid w:val="00535F22"/>
    <w:rPr>
      <w:color w:val="954F72" w:themeColor="followedHyperlink"/>
      <w:u w:val="single"/>
    </w:rPr>
  </w:style>
  <w:style w:type="paragraph" w:styleId="NormalWeb">
    <w:name w:val="Normal (Web)"/>
    <w:basedOn w:val="Normal"/>
    <w:uiPriority w:val="99"/>
    <w:semiHidden/>
    <w:unhideWhenUsed/>
    <w:rsid w:val="001B6BA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DefaultParagraphFont"/>
    <w:rsid w:val="001B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ane@voxelgroup.net" TargetMode="External"/><Relationship Id="rId3" Type="http://schemas.openxmlformats.org/officeDocument/2006/relationships/settings" Target="settings.xml"/><Relationship Id="rId7" Type="http://schemas.openxmlformats.org/officeDocument/2006/relationships/hyperlink" Target="mailto:grife@voxelgroup.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Jane</dc:creator>
  <cp:keywords/>
  <dc:description/>
  <cp:lastModifiedBy>Neus Jane</cp:lastModifiedBy>
  <cp:revision>10</cp:revision>
  <dcterms:created xsi:type="dcterms:W3CDTF">2018-10-10T10:07:00Z</dcterms:created>
  <dcterms:modified xsi:type="dcterms:W3CDTF">2018-10-11T07:07:00Z</dcterms:modified>
</cp:coreProperties>
</file>